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E8630" w14:textId="77777777" w:rsidR="005E3026" w:rsidRPr="00DF6535" w:rsidRDefault="005E3026" w:rsidP="005E3026">
      <w:pPr>
        <w:pStyle w:val="Heading1"/>
        <w:rPr>
          <w:rStyle w:val="Emphasis"/>
          <w:i w:val="0"/>
          <w:iCs w:val="0"/>
        </w:rPr>
      </w:pPr>
      <w:bookmarkStart w:id="0" w:name="_Toc245806787"/>
      <w:r w:rsidRPr="00DF6535">
        <w:rPr>
          <w:rStyle w:val="Emphasis"/>
        </w:rPr>
        <w:t>Glossary / Abbreviations</w:t>
      </w:r>
      <w:bookmarkEnd w:id="0"/>
    </w:p>
    <w:p w14:paraId="427EA9C4" w14:textId="77777777" w:rsidR="005E3026" w:rsidRPr="005F73A9" w:rsidRDefault="005E3026" w:rsidP="005E3026">
      <w:pPr>
        <w:widowControl w:val="0"/>
        <w:autoSpaceDE w:val="0"/>
        <w:autoSpaceDN w:val="0"/>
        <w:adjustRightInd w:val="0"/>
        <w:rPr>
          <w:rFonts w:ascii="Arial" w:hAnsi="Arial" w:cs="Arial"/>
          <w:iCs/>
          <w:color w:val="1A1A1A"/>
          <w:lang w:val="en-US"/>
        </w:rPr>
      </w:pPr>
    </w:p>
    <w:p w14:paraId="1043A53D"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Appeal</w:t>
      </w:r>
      <w:r>
        <w:rPr>
          <w:rFonts w:ascii="Arial" w:hAnsi="Arial" w:cs="Arial"/>
          <w:iCs/>
          <w:color w:val="1A1A1A"/>
          <w:lang w:val="en-US"/>
        </w:rPr>
        <w:tab/>
        <w:t xml:space="preserve">This is where you ask a higher court or tribunal, etc. to change the decision of a lower court.  You cannot Appeal an AtW decision, but you </w:t>
      </w:r>
      <w:r w:rsidRPr="00BF762B">
        <w:rPr>
          <w:rFonts w:ascii="Arial" w:hAnsi="Arial" w:cs="Arial"/>
          <w:iCs/>
          <w:color w:val="1A1A1A"/>
          <w:u w:val="single"/>
          <w:lang w:val="en-US"/>
        </w:rPr>
        <w:t>can</w:t>
      </w:r>
      <w:r>
        <w:rPr>
          <w:rFonts w:ascii="Arial" w:hAnsi="Arial" w:cs="Arial"/>
          <w:iCs/>
          <w:color w:val="1A1A1A"/>
          <w:lang w:val="en-US"/>
        </w:rPr>
        <w:t xml:space="preserve"> ask them to Reconsider, and then complain, to AtW, then to ICE and PHSO.</w:t>
      </w:r>
    </w:p>
    <w:p w14:paraId="0E26D142" w14:textId="77777777" w:rsidR="005E3026" w:rsidRDefault="005E3026" w:rsidP="005E3026">
      <w:pPr>
        <w:widowControl w:val="0"/>
        <w:autoSpaceDE w:val="0"/>
        <w:autoSpaceDN w:val="0"/>
        <w:adjustRightInd w:val="0"/>
        <w:ind w:left="2160" w:hanging="2160"/>
        <w:rPr>
          <w:rFonts w:ascii="Arial" w:hAnsi="Arial" w:cs="Arial"/>
          <w:iCs/>
          <w:color w:val="1A1A1A"/>
          <w:lang w:val="en-US"/>
        </w:rPr>
      </w:pPr>
    </w:p>
    <w:p w14:paraId="02367805"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AtW</w:t>
      </w:r>
      <w:r>
        <w:rPr>
          <w:rFonts w:ascii="Arial" w:hAnsi="Arial" w:cs="Arial"/>
          <w:iCs/>
          <w:color w:val="1A1A1A"/>
          <w:lang w:val="en-US"/>
        </w:rPr>
        <w:tab/>
        <w:t>Access to Work</w:t>
      </w:r>
    </w:p>
    <w:p w14:paraId="7EA6FD47" w14:textId="77777777" w:rsidR="005E3026" w:rsidRDefault="005E3026" w:rsidP="005E3026">
      <w:pPr>
        <w:widowControl w:val="0"/>
        <w:autoSpaceDE w:val="0"/>
        <w:autoSpaceDN w:val="0"/>
        <w:adjustRightInd w:val="0"/>
        <w:ind w:left="2160" w:hanging="2160"/>
        <w:rPr>
          <w:rFonts w:ascii="Arial" w:hAnsi="Arial" w:cs="Arial"/>
          <w:iCs/>
          <w:color w:val="1A1A1A"/>
          <w:lang w:val="en-US"/>
        </w:rPr>
      </w:pPr>
    </w:p>
    <w:p w14:paraId="674F861A"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AtW Guidance</w:t>
      </w:r>
      <w:r>
        <w:rPr>
          <w:rFonts w:ascii="Arial" w:hAnsi="Arial" w:cs="Arial"/>
          <w:iCs/>
          <w:color w:val="1A1A1A"/>
          <w:lang w:val="en-US"/>
        </w:rPr>
        <w:tab/>
        <w:t xml:space="preserve">This is the document that tells AtW Advisers what they should think about, what they should do, and how they should do it.  </w:t>
      </w:r>
    </w:p>
    <w:p w14:paraId="70D88735" w14:textId="77777777" w:rsidR="005E3026" w:rsidRDefault="005E3026" w:rsidP="005E3026">
      <w:pPr>
        <w:widowControl w:val="0"/>
        <w:autoSpaceDE w:val="0"/>
        <w:autoSpaceDN w:val="0"/>
        <w:adjustRightInd w:val="0"/>
        <w:ind w:left="2160" w:hanging="2160"/>
        <w:rPr>
          <w:rFonts w:ascii="Arial" w:hAnsi="Arial" w:cs="Arial"/>
          <w:iCs/>
          <w:color w:val="1A1A1A"/>
          <w:lang w:val="en-US"/>
        </w:rPr>
      </w:pPr>
    </w:p>
    <w:p w14:paraId="3DC7EE72" w14:textId="77777777" w:rsidR="005E3026" w:rsidRDefault="005E3026" w:rsidP="005E3026">
      <w:pPr>
        <w:widowControl w:val="0"/>
        <w:autoSpaceDE w:val="0"/>
        <w:autoSpaceDN w:val="0"/>
        <w:adjustRightInd w:val="0"/>
        <w:ind w:left="2160"/>
        <w:rPr>
          <w:rFonts w:ascii="Arial" w:hAnsi="Arial" w:cs="Arial"/>
          <w:iCs/>
          <w:color w:val="1A1A1A"/>
          <w:lang w:val="en-US"/>
        </w:rPr>
      </w:pPr>
      <w:r>
        <w:rPr>
          <w:rFonts w:ascii="Arial" w:hAnsi="Arial" w:cs="Arial"/>
          <w:iCs/>
          <w:color w:val="1A1A1A"/>
          <w:lang w:val="en-US"/>
        </w:rPr>
        <w:t xml:space="preserve">It is called ‘guidance’ because it tells them what they should do, not what they have to do.  If they have to do it, it  would be called procedures or rules.  </w:t>
      </w:r>
    </w:p>
    <w:p w14:paraId="3A135E5C" w14:textId="77777777" w:rsidR="005E3026" w:rsidRDefault="005E3026" w:rsidP="005E3026">
      <w:pPr>
        <w:widowControl w:val="0"/>
        <w:autoSpaceDE w:val="0"/>
        <w:autoSpaceDN w:val="0"/>
        <w:adjustRightInd w:val="0"/>
        <w:ind w:left="2160"/>
        <w:rPr>
          <w:rFonts w:ascii="Arial" w:hAnsi="Arial" w:cs="Arial"/>
          <w:iCs/>
          <w:color w:val="1A1A1A"/>
          <w:lang w:val="en-US"/>
        </w:rPr>
      </w:pPr>
    </w:p>
    <w:p w14:paraId="1417CC30" w14:textId="77777777" w:rsidR="005E3026" w:rsidRDefault="005E3026" w:rsidP="005E3026">
      <w:pPr>
        <w:widowControl w:val="0"/>
        <w:autoSpaceDE w:val="0"/>
        <w:autoSpaceDN w:val="0"/>
        <w:adjustRightInd w:val="0"/>
        <w:ind w:left="2160"/>
        <w:rPr>
          <w:rFonts w:ascii="Arial" w:hAnsi="Arial" w:cs="Arial"/>
          <w:iCs/>
          <w:color w:val="1A1A1A"/>
          <w:lang w:val="en-US"/>
        </w:rPr>
      </w:pPr>
      <w:r>
        <w:rPr>
          <w:rFonts w:ascii="Arial" w:hAnsi="Arial" w:cs="Arial"/>
          <w:iCs/>
          <w:color w:val="1A1A1A"/>
          <w:lang w:val="en-US"/>
        </w:rPr>
        <w:t>When they change the Guidance they give it a new number.  The one quoted here is Version (v) 19.</w:t>
      </w:r>
    </w:p>
    <w:p w14:paraId="7000FBF7" w14:textId="77777777" w:rsidR="005E3026" w:rsidRDefault="005E3026" w:rsidP="005E3026">
      <w:pPr>
        <w:widowControl w:val="0"/>
        <w:autoSpaceDE w:val="0"/>
        <w:autoSpaceDN w:val="0"/>
        <w:adjustRightInd w:val="0"/>
        <w:ind w:left="2160" w:hanging="2160"/>
        <w:rPr>
          <w:rFonts w:ascii="Arial" w:hAnsi="Arial" w:cs="Arial"/>
          <w:iCs/>
          <w:color w:val="1A1A1A"/>
          <w:lang w:val="en-US"/>
        </w:rPr>
      </w:pPr>
    </w:p>
    <w:p w14:paraId="70CF2B36"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AtW Adviser</w:t>
      </w:r>
      <w:r>
        <w:rPr>
          <w:rFonts w:ascii="Arial" w:hAnsi="Arial" w:cs="Arial"/>
          <w:iCs/>
          <w:color w:val="1A1A1A"/>
          <w:lang w:val="en-US"/>
        </w:rPr>
        <w:tab/>
        <w:t>This is the person who works with you from AtW.  They say what support they think you should get.  Someone higher than them in AtW has to approve the costs for the support if it is over a certain amount each year.</w:t>
      </w:r>
    </w:p>
    <w:p w14:paraId="56B9B9D1" w14:textId="77777777" w:rsidR="005E3026" w:rsidRDefault="005E3026" w:rsidP="005E3026">
      <w:pPr>
        <w:widowControl w:val="0"/>
        <w:autoSpaceDE w:val="0"/>
        <w:autoSpaceDN w:val="0"/>
        <w:adjustRightInd w:val="0"/>
        <w:rPr>
          <w:rFonts w:ascii="Arial" w:hAnsi="Arial" w:cs="Arial"/>
          <w:iCs/>
          <w:color w:val="1A1A1A"/>
          <w:lang w:val="en-US"/>
        </w:rPr>
      </w:pPr>
    </w:p>
    <w:p w14:paraId="51E0C9C6" w14:textId="2F19A9EC" w:rsidR="00160C81" w:rsidRDefault="00070F36" w:rsidP="00160C81">
      <w:pPr>
        <w:widowControl w:val="0"/>
        <w:autoSpaceDE w:val="0"/>
        <w:autoSpaceDN w:val="0"/>
        <w:adjustRightInd w:val="0"/>
        <w:ind w:left="2160" w:hanging="2160"/>
        <w:rPr>
          <w:rFonts w:ascii="Arial" w:hAnsi="Arial" w:cs="Arial"/>
          <w:color w:val="1A1A1A"/>
          <w:sz w:val="26"/>
          <w:szCs w:val="26"/>
          <w:lang w:val="en-US"/>
        </w:rPr>
      </w:pPr>
      <w:r>
        <w:rPr>
          <w:rFonts w:ascii="Arial" w:hAnsi="Arial" w:cs="Arial"/>
          <w:iCs/>
          <w:color w:val="1A1A1A"/>
          <w:lang w:val="en-US"/>
        </w:rPr>
        <w:t>Call-off contract</w:t>
      </w:r>
      <w:r>
        <w:rPr>
          <w:rFonts w:ascii="Arial" w:hAnsi="Arial" w:cs="Arial"/>
          <w:iCs/>
          <w:color w:val="1A1A1A"/>
          <w:lang w:val="en-US"/>
        </w:rPr>
        <w:tab/>
      </w:r>
      <w:r w:rsidR="00160C81">
        <w:rPr>
          <w:rFonts w:ascii="Arial" w:hAnsi="Arial" w:cs="Arial"/>
          <w:color w:val="1A1A1A"/>
          <w:sz w:val="26"/>
          <w:szCs w:val="26"/>
          <w:lang w:val="en-US"/>
        </w:rPr>
        <w:t>A</w:t>
      </w:r>
      <w:r>
        <w:rPr>
          <w:rFonts w:ascii="Arial" w:hAnsi="Arial" w:cs="Arial"/>
          <w:color w:val="1A1A1A"/>
          <w:sz w:val="26"/>
          <w:szCs w:val="26"/>
          <w:lang w:val="en-US"/>
        </w:rPr>
        <w:t xml:space="preserve"> call off contract (</w:t>
      </w:r>
      <w:r w:rsidR="00160C81">
        <w:rPr>
          <w:rFonts w:ascii="Arial" w:hAnsi="Arial" w:cs="Arial"/>
          <w:color w:val="1A1A1A"/>
          <w:sz w:val="26"/>
          <w:szCs w:val="26"/>
          <w:lang w:val="en-US"/>
        </w:rPr>
        <w:t xml:space="preserve">also </w:t>
      </w:r>
      <w:r>
        <w:rPr>
          <w:rFonts w:ascii="Arial" w:hAnsi="Arial" w:cs="Arial"/>
          <w:color w:val="1A1A1A"/>
          <w:sz w:val="26"/>
          <w:szCs w:val="26"/>
          <w:lang w:val="en-US"/>
        </w:rPr>
        <w:t xml:space="preserve">sometimes called a framework contract) is where the </w:t>
      </w:r>
      <w:r w:rsidR="00160C81">
        <w:rPr>
          <w:rFonts w:ascii="Arial" w:hAnsi="Arial" w:cs="Arial"/>
          <w:color w:val="1A1A1A"/>
          <w:sz w:val="26"/>
          <w:szCs w:val="26"/>
          <w:lang w:val="en-US"/>
        </w:rPr>
        <w:t xml:space="preserve">prices, </w:t>
      </w:r>
      <w:r w:rsidR="00160C81">
        <w:rPr>
          <w:rFonts w:ascii="Arial" w:hAnsi="Arial" w:cs="Arial"/>
          <w:color w:val="1A1A1A"/>
          <w:sz w:val="26"/>
          <w:szCs w:val="26"/>
          <w:lang w:val="en-US"/>
        </w:rPr>
        <w:t xml:space="preserve">or </w:t>
      </w:r>
      <w:r w:rsidR="00160C81">
        <w:rPr>
          <w:rFonts w:ascii="Arial" w:hAnsi="Arial" w:cs="Arial"/>
          <w:color w:val="1A1A1A"/>
          <w:sz w:val="26"/>
          <w:szCs w:val="26"/>
          <w:lang w:val="en-US"/>
        </w:rPr>
        <w:t xml:space="preserve">the way prices are decided, </w:t>
      </w:r>
      <w:r>
        <w:rPr>
          <w:rFonts w:ascii="Arial" w:hAnsi="Arial" w:cs="Arial"/>
          <w:color w:val="1A1A1A"/>
          <w:sz w:val="26"/>
          <w:szCs w:val="26"/>
          <w:lang w:val="en-US"/>
        </w:rPr>
        <w:t>terms</w:t>
      </w:r>
      <w:r w:rsidR="00160C81">
        <w:rPr>
          <w:rFonts w:ascii="Arial" w:hAnsi="Arial" w:cs="Arial"/>
          <w:color w:val="1A1A1A"/>
          <w:sz w:val="26"/>
          <w:szCs w:val="26"/>
          <w:lang w:val="en-US"/>
        </w:rPr>
        <w:t xml:space="preserve"> and</w:t>
      </w:r>
      <w:r>
        <w:rPr>
          <w:rFonts w:ascii="Arial" w:hAnsi="Arial" w:cs="Arial"/>
          <w:color w:val="1A1A1A"/>
          <w:sz w:val="26"/>
          <w:szCs w:val="26"/>
          <w:lang w:val="en-US"/>
        </w:rPr>
        <w:t xml:space="preserve"> conditions</w:t>
      </w:r>
      <w:r w:rsidR="00160C81">
        <w:rPr>
          <w:rFonts w:ascii="Arial" w:hAnsi="Arial" w:cs="Arial"/>
          <w:color w:val="1A1A1A"/>
          <w:sz w:val="26"/>
          <w:szCs w:val="26"/>
          <w:lang w:val="en-US"/>
        </w:rPr>
        <w:t xml:space="preserve"> (T&amp;C’s)</w:t>
      </w:r>
      <w:r>
        <w:rPr>
          <w:rFonts w:ascii="Arial" w:hAnsi="Arial" w:cs="Arial"/>
          <w:color w:val="1A1A1A"/>
          <w:sz w:val="26"/>
          <w:szCs w:val="26"/>
          <w:lang w:val="en-US"/>
        </w:rPr>
        <w:t xml:space="preserve"> are agreed with a supplier or a number of suppliers</w:t>
      </w:r>
      <w:r w:rsidR="00160C81">
        <w:rPr>
          <w:rFonts w:ascii="Arial" w:hAnsi="Arial" w:cs="Arial"/>
          <w:color w:val="1A1A1A"/>
          <w:sz w:val="26"/>
          <w:szCs w:val="26"/>
          <w:lang w:val="en-US"/>
        </w:rPr>
        <w:t>.</w:t>
      </w:r>
    </w:p>
    <w:p w14:paraId="7F76CB23" w14:textId="77777777" w:rsidR="00160C81" w:rsidRDefault="00160C81" w:rsidP="00160C81">
      <w:pPr>
        <w:widowControl w:val="0"/>
        <w:autoSpaceDE w:val="0"/>
        <w:autoSpaceDN w:val="0"/>
        <w:adjustRightInd w:val="0"/>
        <w:ind w:left="2160" w:hanging="2160"/>
        <w:rPr>
          <w:rFonts w:ascii="Arial" w:hAnsi="Arial" w:cs="Arial"/>
          <w:color w:val="1A1A1A"/>
          <w:sz w:val="26"/>
          <w:szCs w:val="26"/>
          <w:lang w:val="en-US"/>
        </w:rPr>
      </w:pPr>
    </w:p>
    <w:p w14:paraId="0698A019" w14:textId="5E6B7053" w:rsidR="00160C81" w:rsidRDefault="00160C81" w:rsidP="00160C81">
      <w:pPr>
        <w:widowControl w:val="0"/>
        <w:autoSpaceDE w:val="0"/>
        <w:autoSpaceDN w:val="0"/>
        <w:adjustRightInd w:val="0"/>
        <w:ind w:left="2160"/>
        <w:rPr>
          <w:rFonts w:ascii="Arial" w:hAnsi="Arial" w:cs="Arial"/>
          <w:color w:val="1A1A1A"/>
          <w:sz w:val="26"/>
          <w:szCs w:val="26"/>
          <w:lang w:val="en-US"/>
        </w:rPr>
      </w:pPr>
      <w:r>
        <w:rPr>
          <w:rFonts w:ascii="Arial" w:hAnsi="Arial" w:cs="Arial"/>
          <w:color w:val="1A1A1A"/>
          <w:sz w:val="26"/>
          <w:szCs w:val="26"/>
          <w:lang w:val="en-US"/>
        </w:rPr>
        <w:t>For example, AtW may have agreed a price and T&amp;C’s with one or more than one Interpreting Agencies.  If the price agreed with the Agency is the cheapest price for interpreting, AtW would expect you to book your interpreter with the agency.  If you choose not to, the price agreed with the agency is the most AtW will pay for interpreting</w:t>
      </w:r>
      <w:bookmarkStart w:id="1" w:name="_GoBack"/>
      <w:bookmarkEnd w:id="1"/>
      <w:r>
        <w:rPr>
          <w:rFonts w:ascii="Arial" w:hAnsi="Arial" w:cs="Arial"/>
          <w:color w:val="1A1A1A"/>
          <w:sz w:val="26"/>
          <w:szCs w:val="26"/>
          <w:lang w:val="en-US"/>
        </w:rPr>
        <w:t xml:space="preserve">.  </w:t>
      </w:r>
    </w:p>
    <w:p w14:paraId="150E1739" w14:textId="77777777" w:rsidR="00070F36" w:rsidRDefault="00070F36" w:rsidP="00160C81">
      <w:pPr>
        <w:widowControl w:val="0"/>
        <w:autoSpaceDE w:val="0"/>
        <w:autoSpaceDN w:val="0"/>
        <w:adjustRightInd w:val="0"/>
        <w:rPr>
          <w:rFonts w:ascii="Arial" w:hAnsi="Arial" w:cs="Arial"/>
          <w:iCs/>
          <w:color w:val="1A1A1A"/>
          <w:lang w:val="en-US"/>
        </w:rPr>
      </w:pPr>
    </w:p>
    <w:p w14:paraId="2E1A62DD" w14:textId="645E69CF"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Complain</w:t>
      </w:r>
      <w:r>
        <w:rPr>
          <w:rFonts w:ascii="Arial" w:hAnsi="Arial" w:cs="Arial"/>
          <w:iCs/>
          <w:color w:val="1A1A1A"/>
          <w:lang w:val="en-US"/>
        </w:rPr>
        <w:tab/>
        <w:t>If you just want them to think again about what they are offering you, then you ask them to Reconsider.</w:t>
      </w:r>
    </w:p>
    <w:p w14:paraId="454F8D41" w14:textId="77777777" w:rsidR="005E3026" w:rsidRDefault="005E3026" w:rsidP="005E3026">
      <w:pPr>
        <w:widowControl w:val="0"/>
        <w:autoSpaceDE w:val="0"/>
        <w:autoSpaceDN w:val="0"/>
        <w:adjustRightInd w:val="0"/>
        <w:ind w:left="2160" w:hanging="2160"/>
        <w:rPr>
          <w:rFonts w:ascii="Arial" w:hAnsi="Arial" w:cs="Arial"/>
          <w:iCs/>
          <w:color w:val="1A1A1A"/>
          <w:lang w:val="en-US"/>
        </w:rPr>
      </w:pPr>
    </w:p>
    <w:p w14:paraId="17EACFB5" w14:textId="77777777" w:rsidR="005E3026" w:rsidRDefault="005E3026" w:rsidP="005E3026">
      <w:pPr>
        <w:widowControl w:val="0"/>
        <w:autoSpaceDE w:val="0"/>
        <w:autoSpaceDN w:val="0"/>
        <w:adjustRightInd w:val="0"/>
        <w:ind w:left="2160"/>
        <w:rPr>
          <w:rFonts w:ascii="Arial" w:hAnsi="Arial" w:cs="Arial"/>
          <w:iCs/>
          <w:color w:val="1A1A1A"/>
          <w:lang w:val="en-US"/>
        </w:rPr>
      </w:pPr>
      <w:r>
        <w:rPr>
          <w:rFonts w:ascii="Arial" w:hAnsi="Arial" w:cs="Arial"/>
          <w:iCs/>
          <w:color w:val="1A1A1A"/>
          <w:lang w:val="en-US"/>
        </w:rPr>
        <w:t xml:space="preserve">Complaining is what you do if you want to say you are </w:t>
      </w:r>
      <w:r>
        <w:rPr>
          <w:rFonts w:ascii="Arial" w:hAnsi="Arial" w:cs="Arial"/>
          <w:iCs/>
          <w:color w:val="1A1A1A"/>
          <w:lang w:val="en-US"/>
        </w:rPr>
        <w:lastRenderedPageBreak/>
        <w:t xml:space="preserve">unhappy about what is being done, still disagree if they have Reconsidered, or you think people are behaving badly, etc.  </w:t>
      </w:r>
    </w:p>
    <w:p w14:paraId="262F051C" w14:textId="77777777" w:rsidR="005E3026" w:rsidRDefault="005E3026" w:rsidP="005E3026">
      <w:pPr>
        <w:widowControl w:val="0"/>
        <w:autoSpaceDE w:val="0"/>
        <w:autoSpaceDN w:val="0"/>
        <w:adjustRightInd w:val="0"/>
        <w:rPr>
          <w:rFonts w:ascii="Arial" w:hAnsi="Arial" w:cs="Arial"/>
          <w:iCs/>
          <w:color w:val="1A1A1A"/>
          <w:lang w:val="en-US"/>
        </w:rPr>
      </w:pPr>
    </w:p>
    <w:p w14:paraId="74E3B90B"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Eligible Costs</w:t>
      </w:r>
      <w:r>
        <w:rPr>
          <w:rFonts w:ascii="Arial" w:hAnsi="Arial" w:cs="Arial"/>
          <w:iCs/>
          <w:color w:val="1A1A1A"/>
          <w:lang w:val="en-US"/>
        </w:rPr>
        <w:tab/>
      </w:r>
      <w:r w:rsidRPr="001B6E36">
        <w:rPr>
          <w:rFonts w:ascii="Arial" w:hAnsi="Arial" w:cs="Arial"/>
          <w:bCs/>
          <w:iCs/>
          <w:color w:val="1A1A1A"/>
          <w:lang w:val="en-US"/>
        </w:rPr>
        <w:t xml:space="preserve">This is what AtW call the lowest cost </w:t>
      </w:r>
      <w:r>
        <w:rPr>
          <w:rFonts w:ascii="Arial" w:hAnsi="Arial" w:cs="Arial"/>
          <w:bCs/>
          <w:iCs/>
          <w:color w:val="1A1A1A"/>
          <w:lang w:val="en-US"/>
        </w:rPr>
        <w:t xml:space="preserve">support </w:t>
      </w:r>
      <w:r w:rsidRPr="001B6E36">
        <w:rPr>
          <w:rFonts w:ascii="Arial" w:hAnsi="Arial" w:cs="Arial"/>
          <w:bCs/>
          <w:iCs/>
          <w:color w:val="1A1A1A"/>
          <w:lang w:val="en-US"/>
        </w:rPr>
        <w:t>they consider suitable for you</w:t>
      </w:r>
      <w:r>
        <w:rPr>
          <w:rFonts w:ascii="Arial" w:hAnsi="Arial" w:cs="Arial"/>
          <w:bCs/>
          <w:iCs/>
          <w:color w:val="1A1A1A"/>
          <w:lang w:val="en-US"/>
        </w:rPr>
        <w:t>r needs.</w:t>
      </w:r>
    </w:p>
    <w:p w14:paraId="5F3ECBD6" w14:textId="77777777" w:rsidR="005E3026" w:rsidRDefault="005E3026" w:rsidP="005E3026">
      <w:pPr>
        <w:widowControl w:val="0"/>
        <w:autoSpaceDE w:val="0"/>
        <w:autoSpaceDN w:val="0"/>
        <w:adjustRightInd w:val="0"/>
        <w:ind w:left="2160" w:hanging="2160"/>
        <w:rPr>
          <w:rFonts w:ascii="Arial" w:hAnsi="Arial" w:cs="Arial"/>
          <w:iCs/>
          <w:color w:val="1A1A1A"/>
          <w:lang w:val="en-US"/>
        </w:rPr>
      </w:pPr>
    </w:p>
    <w:p w14:paraId="071EBFDD"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 xml:space="preserve">Freedom of </w:t>
      </w:r>
      <w:r>
        <w:rPr>
          <w:rFonts w:ascii="Arial" w:hAnsi="Arial" w:cs="Arial"/>
          <w:iCs/>
          <w:color w:val="1A1A1A"/>
          <w:lang w:val="en-US"/>
        </w:rPr>
        <w:tab/>
        <w:t xml:space="preserve">You can use the Freedom of Information Act if you want </w:t>
      </w:r>
    </w:p>
    <w:p w14:paraId="41B34313"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Information</w:t>
      </w:r>
      <w:r>
        <w:rPr>
          <w:rFonts w:ascii="Arial" w:hAnsi="Arial" w:cs="Arial"/>
          <w:iCs/>
          <w:color w:val="1A1A1A"/>
          <w:lang w:val="en-US"/>
        </w:rPr>
        <w:tab/>
        <w:t xml:space="preserve">AtW to show you their documents (e.g. their guidance, </w:t>
      </w:r>
    </w:p>
    <w:p w14:paraId="1520F5D0" w14:textId="77777777" w:rsidR="005E3026" w:rsidRPr="00CC136E"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 xml:space="preserve">Request (FOI) </w:t>
      </w:r>
      <w:r>
        <w:rPr>
          <w:rFonts w:ascii="Arial" w:hAnsi="Arial" w:cs="Arial"/>
          <w:iCs/>
          <w:color w:val="1A1A1A"/>
          <w:lang w:val="en-US"/>
        </w:rPr>
        <w:tab/>
        <w:t>policies, etc.).</w:t>
      </w:r>
    </w:p>
    <w:p w14:paraId="2C82F219" w14:textId="77777777" w:rsidR="005E3026" w:rsidRDefault="005E3026" w:rsidP="005E3026">
      <w:pPr>
        <w:widowControl w:val="0"/>
        <w:autoSpaceDE w:val="0"/>
        <w:autoSpaceDN w:val="0"/>
        <w:adjustRightInd w:val="0"/>
        <w:rPr>
          <w:rFonts w:ascii="Arial" w:hAnsi="Arial" w:cs="Arial"/>
          <w:iCs/>
          <w:color w:val="1A1A1A"/>
          <w:lang w:val="en-US"/>
        </w:rPr>
      </w:pPr>
    </w:p>
    <w:p w14:paraId="368E7223"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ICE</w:t>
      </w:r>
      <w:r>
        <w:rPr>
          <w:rFonts w:ascii="Arial" w:hAnsi="Arial" w:cs="Arial"/>
          <w:iCs/>
          <w:color w:val="1A1A1A"/>
          <w:lang w:val="en-US"/>
        </w:rPr>
        <w:tab/>
        <w:t>Independent Case Examiner (who you can complain to if you are not satisfied with AtW).</w:t>
      </w:r>
    </w:p>
    <w:p w14:paraId="11BD8661" w14:textId="77777777" w:rsidR="005E3026" w:rsidRDefault="005E3026" w:rsidP="005E3026">
      <w:pPr>
        <w:widowControl w:val="0"/>
        <w:autoSpaceDE w:val="0"/>
        <w:autoSpaceDN w:val="0"/>
        <w:adjustRightInd w:val="0"/>
        <w:rPr>
          <w:rFonts w:ascii="Arial" w:hAnsi="Arial" w:cs="Arial"/>
          <w:iCs/>
          <w:color w:val="1A1A1A"/>
          <w:lang w:val="en-US"/>
        </w:rPr>
      </w:pPr>
    </w:p>
    <w:p w14:paraId="2ED8ECAA"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PHSO</w:t>
      </w:r>
      <w:r>
        <w:rPr>
          <w:rFonts w:ascii="Arial" w:hAnsi="Arial" w:cs="Arial"/>
          <w:iCs/>
          <w:color w:val="1A1A1A"/>
          <w:lang w:val="en-US"/>
        </w:rPr>
        <w:tab/>
        <w:t>Parliamentary and Health Service Ombudsman (who you can complain to after ICE).</w:t>
      </w:r>
    </w:p>
    <w:p w14:paraId="52FBFCCA" w14:textId="77777777" w:rsidR="005E3026" w:rsidRDefault="005E3026" w:rsidP="005E3026">
      <w:pPr>
        <w:widowControl w:val="0"/>
        <w:autoSpaceDE w:val="0"/>
        <w:autoSpaceDN w:val="0"/>
        <w:adjustRightInd w:val="0"/>
        <w:rPr>
          <w:rFonts w:ascii="Arial" w:hAnsi="Arial" w:cs="Arial"/>
          <w:iCs/>
          <w:color w:val="1A1A1A"/>
          <w:lang w:val="en-US"/>
        </w:rPr>
      </w:pPr>
    </w:p>
    <w:p w14:paraId="281DB2B7"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Reconsideration</w:t>
      </w:r>
      <w:r>
        <w:rPr>
          <w:rFonts w:ascii="Arial" w:hAnsi="Arial" w:cs="Arial"/>
          <w:iCs/>
          <w:color w:val="1A1A1A"/>
          <w:lang w:val="en-US"/>
        </w:rPr>
        <w:tab/>
        <w:t>This is what AtW call a review of what they agree you can have.  It is when someone new looks at what you are saying you need, and what AtW have said you can have, and thinks about it again.  It is different from complaining.</w:t>
      </w:r>
    </w:p>
    <w:p w14:paraId="165DEE73" w14:textId="77777777" w:rsidR="005E3026" w:rsidRDefault="005E3026" w:rsidP="005E3026">
      <w:pPr>
        <w:widowControl w:val="0"/>
        <w:autoSpaceDE w:val="0"/>
        <w:autoSpaceDN w:val="0"/>
        <w:adjustRightInd w:val="0"/>
        <w:ind w:left="2160" w:hanging="2160"/>
        <w:rPr>
          <w:rFonts w:ascii="Arial" w:hAnsi="Arial" w:cs="Arial"/>
          <w:iCs/>
          <w:color w:val="1A1A1A"/>
          <w:lang w:val="en-US"/>
        </w:rPr>
      </w:pPr>
    </w:p>
    <w:p w14:paraId="2C916EB2"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 xml:space="preserve">National </w:t>
      </w:r>
      <w:r>
        <w:rPr>
          <w:rFonts w:ascii="Arial" w:hAnsi="Arial" w:cs="Arial"/>
          <w:iCs/>
          <w:color w:val="1A1A1A"/>
          <w:lang w:val="en-US"/>
        </w:rPr>
        <w:tab/>
        <w:t>This is not in AtW’s Guidance version 19.  But AtW have</w:t>
      </w:r>
    </w:p>
    <w:p w14:paraId="62506FFD"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 xml:space="preserve">Reconsideration </w:t>
      </w:r>
      <w:r>
        <w:rPr>
          <w:rFonts w:ascii="Arial" w:hAnsi="Arial" w:cs="Arial"/>
          <w:iCs/>
          <w:color w:val="1A1A1A"/>
          <w:lang w:val="en-US"/>
        </w:rPr>
        <w:tab/>
        <w:t xml:space="preserve">asked some Deaf people to write to the National </w:t>
      </w:r>
    </w:p>
    <w:p w14:paraId="42E52822"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 xml:space="preserve">Board </w:t>
      </w:r>
      <w:r>
        <w:rPr>
          <w:rFonts w:ascii="Arial" w:hAnsi="Arial" w:cs="Arial"/>
          <w:iCs/>
          <w:color w:val="1A1A1A"/>
          <w:lang w:val="en-US"/>
        </w:rPr>
        <w:tab/>
        <w:t>Reconsideration Board if they are not happy with their decision (in October 2013).</w:t>
      </w:r>
    </w:p>
    <w:p w14:paraId="6C41776A" w14:textId="77777777" w:rsidR="005E3026" w:rsidRDefault="005E3026" w:rsidP="005E3026">
      <w:pPr>
        <w:widowControl w:val="0"/>
        <w:autoSpaceDE w:val="0"/>
        <w:autoSpaceDN w:val="0"/>
        <w:adjustRightInd w:val="0"/>
        <w:ind w:left="2160" w:hanging="2160"/>
        <w:rPr>
          <w:rFonts w:ascii="Arial" w:hAnsi="Arial" w:cs="Arial"/>
          <w:iCs/>
          <w:color w:val="1A1A1A"/>
          <w:lang w:val="en-US"/>
        </w:rPr>
      </w:pPr>
    </w:p>
    <w:p w14:paraId="268F2042"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Review</w:t>
      </w:r>
      <w:r>
        <w:rPr>
          <w:rFonts w:ascii="Arial" w:hAnsi="Arial" w:cs="Arial"/>
          <w:iCs/>
          <w:color w:val="1A1A1A"/>
          <w:lang w:val="en-US"/>
        </w:rPr>
        <w:tab/>
        <w:t>AtW call this Reconsideration.</w:t>
      </w:r>
      <w:r>
        <w:rPr>
          <w:rFonts w:ascii="Arial" w:hAnsi="Arial" w:cs="Arial"/>
          <w:iCs/>
          <w:color w:val="1A1A1A"/>
          <w:lang w:val="en-US"/>
        </w:rPr>
        <w:tab/>
      </w:r>
    </w:p>
    <w:p w14:paraId="5BD55C77" w14:textId="77777777" w:rsidR="005E3026" w:rsidRDefault="005E3026" w:rsidP="005E3026">
      <w:pPr>
        <w:widowControl w:val="0"/>
        <w:autoSpaceDE w:val="0"/>
        <w:autoSpaceDN w:val="0"/>
        <w:adjustRightInd w:val="0"/>
        <w:rPr>
          <w:rFonts w:ascii="Arial" w:hAnsi="Arial" w:cs="Arial"/>
          <w:iCs/>
          <w:color w:val="1A1A1A"/>
          <w:lang w:val="en-US"/>
        </w:rPr>
      </w:pPr>
    </w:p>
    <w:p w14:paraId="23492EED"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sidRPr="00CC136E">
        <w:rPr>
          <w:rFonts w:ascii="Arial" w:hAnsi="Arial" w:cs="Arial"/>
          <w:iCs/>
          <w:color w:val="1A1A1A"/>
          <w:lang w:val="en-US"/>
        </w:rPr>
        <w:t>Subject Access</w:t>
      </w:r>
      <w:r>
        <w:rPr>
          <w:rFonts w:ascii="Arial" w:hAnsi="Arial" w:cs="Arial"/>
          <w:iCs/>
          <w:color w:val="1A1A1A"/>
          <w:lang w:val="en-US"/>
        </w:rPr>
        <w:tab/>
        <w:t>Under the Data Protection Act, you use this if you want</w:t>
      </w:r>
      <w:r w:rsidRPr="00CC136E">
        <w:rPr>
          <w:rFonts w:ascii="Arial" w:hAnsi="Arial" w:cs="Arial"/>
          <w:iCs/>
          <w:color w:val="1A1A1A"/>
          <w:lang w:val="en-US"/>
        </w:rPr>
        <w:t xml:space="preserve"> </w:t>
      </w:r>
    </w:p>
    <w:p w14:paraId="499A10F0" w14:textId="77777777" w:rsidR="005E3026" w:rsidRPr="00CC136E" w:rsidRDefault="005E3026" w:rsidP="005E3026">
      <w:pPr>
        <w:widowControl w:val="0"/>
        <w:autoSpaceDE w:val="0"/>
        <w:autoSpaceDN w:val="0"/>
        <w:adjustRightInd w:val="0"/>
        <w:ind w:left="2160" w:hanging="2160"/>
        <w:rPr>
          <w:rFonts w:ascii="Arial" w:hAnsi="Arial" w:cs="Arial"/>
          <w:iCs/>
          <w:color w:val="1A1A1A"/>
          <w:lang w:val="en-US"/>
        </w:rPr>
      </w:pPr>
      <w:r w:rsidRPr="00CC136E">
        <w:rPr>
          <w:rFonts w:ascii="Arial" w:hAnsi="Arial" w:cs="Arial"/>
          <w:iCs/>
          <w:color w:val="1A1A1A"/>
          <w:lang w:val="en-US"/>
        </w:rPr>
        <w:t>Request</w:t>
      </w:r>
      <w:r>
        <w:rPr>
          <w:rFonts w:ascii="Arial" w:hAnsi="Arial" w:cs="Arial"/>
          <w:iCs/>
          <w:color w:val="1A1A1A"/>
          <w:lang w:val="en-US"/>
        </w:rPr>
        <w:tab/>
        <w:t>AtW to show you the records they have about you.</w:t>
      </w:r>
    </w:p>
    <w:p w14:paraId="3688B509" w14:textId="77777777" w:rsidR="005E3026" w:rsidRDefault="005E3026" w:rsidP="005E3026">
      <w:pPr>
        <w:widowControl w:val="0"/>
        <w:autoSpaceDE w:val="0"/>
        <w:autoSpaceDN w:val="0"/>
        <w:adjustRightInd w:val="0"/>
        <w:rPr>
          <w:rFonts w:ascii="Arial" w:hAnsi="Arial" w:cs="Arial"/>
          <w:iCs/>
          <w:color w:val="1A1A1A"/>
          <w:lang w:val="en-US"/>
        </w:rPr>
      </w:pPr>
    </w:p>
    <w:p w14:paraId="3595D8B0"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Support Worker</w:t>
      </w:r>
      <w:r>
        <w:rPr>
          <w:rFonts w:ascii="Arial" w:hAnsi="Arial" w:cs="Arial"/>
          <w:iCs/>
          <w:color w:val="1A1A1A"/>
          <w:lang w:val="en-US"/>
        </w:rPr>
        <w:tab/>
        <w:t>Support Worker (AtW say that Interpreters are Support</w:t>
      </w:r>
    </w:p>
    <w:p w14:paraId="50A6972D" w14:textId="77777777" w:rsidR="005E3026" w:rsidRDefault="005E3026" w:rsidP="005E3026">
      <w:pPr>
        <w:widowControl w:val="0"/>
        <w:autoSpaceDE w:val="0"/>
        <w:autoSpaceDN w:val="0"/>
        <w:adjustRightInd w:val="0"/>
        <w:ind w:left="2160" w:hanging="2160"/>
        <w:rPr>
          <w:rFonts w:ascii="Arial" w:hAnsi="Arial" w:cs="Arial"/>
          <w:iCs/>
          <w:color w:val="1A1A1A"/>
          <w:lang w:val="en-US"/>
        </w:rPr>
      </w:pPr>
      <w:r>
        <w:rPr>
          <w:rFonts w:ascii="Arial" w:hAnsi="Arial" w:cs="Arial"/>
          <w:iCs/>
          <w:color w:val="1A1A1A"/>
          <w:lang w:val="en-US"/>
        </w:rPr>
        <w:t>(SW)</w:t>
      </w:r>
      <w:r>
        <w:rPr>
          <w:rFonts w:ascii="Arial" w:hAnsi="Arial" w:cs="Arial"/>
          <w:iCs/>
          <w:color w:val="1A1A1A"/>
          <w:lang w:val="en-US"/>
        </w:rPr>
        <w:tab/>
        <w:t>Workers)</w:t>
      </w:r>
    </w:p>
    <w:p w14:paraId="22027EE1" w14:textId="77777777" w:rsidR="00600A6D" w:rsidRDefault="00600A6D" w:rsidP="005E3026"/>
    <w:sectPr w:rsidR="00600A6D">
      <w:headerReference w:type="default"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89DD9" w14:textId="77777777" w:rsidR="005D1E51" w:rsidRDefault="005D1E51" w:rsidP="005D1E51">
      <w:r>
        <w:separator/>
      </w:r>
    </w:p>
  </w:endnote>
  <w:endnote w:type="continuationSeparator" w:id="0">
    <w:p w14:paraId="6B3CD058" w14:textId="77777777" w:rsidR="005D1E51" w:rsidRDefault="005D1E51" w:rsidP="005D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CB21" w14:textId="77777777" w:rsidR="005D1E51" w:rsidRDefault="005D1E51">
    <w:pPr>
      <w:pStyle w:val="Footer"/>
    </w:pPr>
    <w:r>
      <w:rPr>
        <w:lang w:val="en-US"/>
      </w:rPr>
      <w:tab/>
      <w:t xml:space="preserve">Page </w:t>
    </w:r>
    <w:r>
      <w:rPr>
        <w:lang w:val="en-US"/>
      </w:rPr>
      <w:fldChar w:fldCharType="begin"/>
    </w:r>
    <w:r>
      <w:rPr>
        <w:lang w:val="en-US"/>
      </w:rPr>
      <w:instrText xml:space="preserve"> PAGE </w:instrText>
    </w:r>
    <w:r>
      <w:rPr>
        <w:lang w:val="en-US"/>
      </w:rPr>
      <w:fldChar w:fldCharType="separate"/>
    </w:r>
    <w:r w:rsidR="00160C81">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60C81">
      <w:rPr>
        <w:noProof/>
        <w:lang w:val="en-US"/>
      </w:rPr>
      <w:t>2</w:t>
    </w:r>
    <w:r>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A35EF" w14:textId="77777777" w:rsidR="005D1E51" w:rsidRDefault="005D1E51" w:rsidP="005D1E51">
      <w:r>
        <w:separator/>
      </w:r>
    </w:p>
  </w:footnote>
  <w:footnote w:type="continuationSeparator" w:id="0">
    <w:p w14:paraId="1D47DB2C" w14:textId="77777777" w:rsidR="005D1E51" w:rsidRDefault="005D1E51" w:rsidP="005D1E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5AD5B" w14:textId="77777777" w:rsidR="005D1E51" w:rsidRDefault="005D1E51" w:rsidP="005D1E51">
    <w:pPr>
      <w:pStyle w:val="Header"/>
      <w:jc w:val="center"/>
    </w:pPr>
    <w:r>
      <w:t>Glossary &amp; Abbreviations</w:t>
    </w:r>
  </w:p>
  <w:p w14:paraId="3AC8365A" w14:textId="77777777" w:rsidR="005D1E51" w:rsidRDefault="005D1E51" w:rsidP="005D1E51">
    <w:pPr>
      <w:pStyle w:val="Header"/>
      <w:jc w:val="center"/>
    </w:pPr>
    <w:r>
      <w:t xml:space="preserve">  Version 1</w:t>
    </w:r>
  </w:p>
  <w:p w14:paraId="2DDA00AD" w14:textId="77777777" w:rsidR="005D1E51" w:rsidRDefault="005D1E51" w:rsidP="005D1E51">
    <w:pPr>
      <w:pStyle w:val="Header"/>
      <w:jc w:val="center"/>
    </w:pPr>
  </w:p>
  <w:p w14:paraId="1F58A87E" w14:textId="77777777" w:rsidR="005D1E51" w:rsidRDefault="005D1E51" w:rsidP="005D1E51">
    <w:pPr>
      <w:pStyle w:val="Header"/>
      <w:jc w:val="center"/>
    </w:pPr>
    <w:r>
      <w:t>A resource from DeafATW.com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26"/>
    <w:rsid w:val="00070F36"/>
    <w:rsid w:val="00160C81"/>
    <w:rsid w:val="005D1E51"/>
    <w:rsid w:val="005E3026"/>
    <w:rsid w:val="00600A6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B2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26"/>
    <w:rPr>
      <w:sz w:val="24"/>
      <w:szCs w:val="24"/>
    </w:rPr>
  </w:style>
  <w:style w:type="paragraph" w:styleId="Heading1">
    <w:name w:val="heading 1"/>
    <w:basedOn w:val="Normal"/>
    <w:next w:val="Normal"/>
    <w:link w:val="Heading1Char"/>
    <w:uiPriority w:val="9"/>
    <w:qFormat/>
    <w:rsid w:val="005E3026"/>
    <w:pPr>
      <w:keepNext/>
      <w:keepLines/>
      <w:spacing w:before="480"/>
      <w:outlineLvl w:val="0"/>
    </w:pPr>
    <w:rPr>
      <w:rFonts w:ascii="Arial" w:eastAsiaTheme="majorEastAsia" w:hAnsi="Arial" w:cs="Ari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026"/>
    <w:rPr>
      <w:rFonts w:ascii="Arial" w:eastAsiaTheme="majorEastAsia" w:hAnsi="Arial" w:cs="Arial"/>
      <w:b/>
      <w:bCs/>
      <w:color w:val="4F81BD" w:themeColor="accent1"/>
      <w:sz w:val="24"/>
      <w:szCs w:val="24"/>
    </w:rPr>
  </w:style>
  <w:style w:type="character" w:styleId="Emphasis">
    <w:name w:val="Emphasis"/>
    <w:basedOn w:val="DefaultParagraphFont"/>
    <w:uiPriority w:val="20"/>
    <w:qFormat/>
    <w:rsid w:val="005E3026"/>
    <w:rPr>
      <w:i/>
      <w:iCs/>
    </w:rPr>
  </w:style>
  <w:style w:type="paragraph" w:styleId="Header">
    <w:name w:val="header"/>
    <w:basedOn w:val="Normal"/>
    <w:link w:val="HeaderChar"/>
    <w:uiPriority w:val="99"/>
    <w:unhideWhenUsed/>
    <w:rsid w:val="005D1E51"/>
    <w:pPr>
      <w:tabs>
        <w:tab w:val="center" w:pos="4320"/>
        <w:tab w:val="right" w:pos="8640"/>
      </w:tabs>
    </w:pPr>
  </w:style>
  <w:style w:type="character" w:customStyle="1" w:styleId="HeaderChar">
    <w:name w:val="Header Char"/>
    <w:basedOn w:val="DefaultParagraphFont"/>
    <w:link w:val="Header"/>
    <w:uiPriority w:val="99"/>
    <w:rsid w:val="005D1E51"/>
    <w:rPr>
      <w:sz w:val="24"/>
      <w:szCs w:val="24"/>
    </w:rPr>
  </w:style>
  <w:style w:type="paragraph" w:styleId="Footer">
    <w:name w:val="footer"/>
    <w:basedOn w:val="Normal"/>
    <w:link w:val="FooterChar"/>
    <w:uiPriority w:val="99"/>
    <w:unhideWhenUsed/>
    <w:rsid w:val="005D1E51"/>
    <w:pPr>
      <w:tabs>
        <w:tab w:val="center" w:pos="4320"/>
        <w:tab w:val="right" w:pos="8640"/>
      </w:tabs>
    </w:pPr>
  </w:style>
  <w:style w:type="character" w:customStyle="1" w:styleId="FooterChar">
    <w:name w:val="Footer Char"/>
    <w:basedOn w:val="DefaultParagraphFont"/>
    <w:link w:val="Footer"/>
    <w:uiPriority w:val="99"/>
    <w:rsid w:val="005D1E5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26"/>
    <w:rPr>
      <w:sz w:val="24"/>
      <w:szCs w:val="24"/>
    </w:rPr>
  </w:style>
  <w:style w:type="paragraph" w:styleId="Heading1">
    <w:name w:val="heading 1"/>
    <w:basedOn w:val="Normal"/>
    <w:next w:val="Normal"/>
    <w:link w:val="Heading1Char"/>
    <w:uiPriority w:val="9"/>
    <w:qFormat/>
    <w:rsid w:val="005E3026"/>
    <w:pPr>
      <w:keepNext/>
      <w:keepLines/>
      <w:spacing w:before="480"/>
      <w:outlineLvl w:val="0"/>
    </w:pPr>
    <w:rPr>
      <w:rFonts w:ascii="Arial" w:eastAsiaTheme="majorEastAsia" w:hAnsi="Arial" w:cs="Ari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026"/>
    <w:rPr>
      <w:rFonts w:ascii="Arial" w:eastAsiaTheme="majorEastAsia" w:hAnsi="Arial" w:cs="Arial"/>
      <w:b/>
      <w:bCs/>
      <w:color w:val="4F81BD" w:themeColor="accent1"/>
      <w:sz w:val="24"/>
      <w:szCs w:val="24"/>
    </w:rPr>
  </w:style>
  <w:style w:type="character" w:styleId="Emphasis">
    <w:name w:val="Emphasis"/>
    <w:basedOn w:val="DefaultParagraphFont"/>
    <w:uiPriority w:val="20"/>
    <w:qFormat/>
    <w:rsid w:val="005E3026"/>
    <w:rPr>
      <w:i/>
      <w:iCs/>
    </w:rPr>
  </w:style>
  <w:style w:type="paragraph" w:styleId="Header">
    <w:name w:val="header"/>
    <w:basedOn w:val="Normal"/>
    <w:link w:val="HeaderChar"/>
    <w:uiPriority w:val="99"/>
    <w:unhideWhenUsed/>
    <w:rsid w:val="005D1E51"/>
    <w:pPr>
      <w:tabs>
        <w:tab w:val="center" w:pos="4320"/>
        <w:tab w:val="right" w:pos="8640"/>
      </w:tabs>
    </w:pPr>
  </w:style>
  <w:style w:type="character" w:customStyle="1" w:styleId="HeaderChar">
    <w:name w:val="Header Char"/>
    <w:basedOn w:val="DefaultParagraphFont"/>
    <w:link w:val="Header"/>
    <w:uiPriority w:val="99"/>
    <w:rsid w:val="005D1E51"/>
    <w:rPr>
      <w:sz w:val="24"/>
      <w:szCs w:val="24"/>
    </w:rPr>
  </w:style>
  <w:style w:type="paragraph" w:styleId="Footer">
    <w:name w:val="footer"/>
    <w:basedOn w:val="Normal"/>
    <w:link w:val="FooterChar"/>
    <w:uiPriority w:val="99"/>
    <w:unhideWhenUsed/>
    <w:rsid w:val="005D1E51"/>
    <w:pPr>
      <w:tabs>
        <w:tab w:val="center" w:pos="4320"/>
        <w:tab w:val="right" w:pos="8640"/>
      </w:tabs>
    </w:pPr>
  </w:style>
  <w:style w:type="character" w:customStyle="1" w:styleId="FooterChar">
    <w:name w:val="Footer Char"/>
    <w:basedOn w:val="DefaultParagraphFont"/>
    <w:link w:val="Footer"/>
    <w:uiPriority w:val="99"/>
    <w:rsid w:val="005D1E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435</Words>
  <Characters>2480</Characters>
  <Application>Microsoft Macintosh Word</Application>
  <DocSecurity>0</DocSecurity>
  <Lines>20</Lines>
  <Paragraphs>5</Paragraphs>
  <ScaleCrop>false</ScaleCrop>
  <Company>Home</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3</cp:revision>
  <dcterms:created xsi:type="dcterms:W3CDTF">2013-12-10T12:00:00Z</dcterms:created>
  <dcterms:modified xsi:type="dcterms:W3CDTF">2013-12-10T12:08:00Z</dcterms:modified>
</cp:coreProperties>
</file>